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BF" w:rsidRDefault="00147EBF" w:rsidP="005A12E2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50624"/>
          <w:kern w:val="36"/>
          <w:sz w:val="40"/>
          <w:szCs w:val="40"/>
          <w:lang w:eastAsia="ru-RU"/>
        </w:rPr>
      </w:pPr>
      <w:r w:rsidRPr="000056D8">
        <w:rPr>
          <w:rFonts w:ascii="Times New Roman" w:eastAsia="Times New Roman" w:hAnsi="Times New Roman" w:cs="Times New Roman"/>
          <w:color w:val="050624"/>
          <w:kern w:val="36"/>
          <w:sz w:val="40"/>
          <w:szCs w:val="40"/>
          <w:lang w:eastAsia="ru-RU"/>
        </w:rPr>
        <w:t xml:space="preserve">Отчет о работе </w:t>
      </w:r>
      <w:r w:rsidR="005A12E2" w:rsidRPr="000056D8">
        <w:rPr>
          <w:rFonts w:ascii="Times New Roman" w:eastAsia="Times New Roman" w:hAnsi="Times New Roman" w:cs="Times New Roman"/>
          <w:color w:val="050624"/>
          <w:kern w:val="36"/>
          <w:sz w:val="40"/>
          <w:szCs w:val="40"/>
          <w:lang w:eastAsia="ru-RU"/>
        </w:rPr>
        <w:t>сектора</w:t>
      </w:r>
      <w:r w:rsidRPr="000056D8">
        <w:rPr>
          <w:rFonts w:ascii="Times New Roman" w:eastAsia="Times New Roman" w:hAnsi="Times New Roman" w:cs="Times New Roman"/>
          <w:color w:val="050624"/>
          <w:kern w:val="36"/>
          <w:sz w:val="40"/>
          <w:szCs w:val="40"/>
          <w:lang w:eastAsia="ru-RU"/>
        </w:rPr>
        <w:t xml:space="preserve"> бухгалтерского учета и отчетности </w:t>
      </w:r>
      <w:r w:rsidR="005A12E2" w:rsidRPr="000056D8">
        <w:rPr>
          <w:rFonts w:ascii="Times New Roman" w:eastAsia="Times New Roman" w:hAnsi="Times New Roman" w:cs="Times New Roman"/>
          <w:color w:val="050624"/>
          <w:kern w:val="36"/>
          <w:sz w:val="40"/>
          <w:szCs w:val="40"/>
          <w:lang w:eastAsia="ru-RU"/>
        </w:rPr>
        <w:t xml:space="preserve">администрации Воскресенского муниципального округа </w:t>
      </w:r>
      <w:r w:rsidR="00035646">
        <w:rPr>
          <w:rFonts w:ascii="Times New Roman" w:eastAsia="Times New Roman" w:hAnsi="Times New Roman" w:cs="Times New Roman"/>
          <w:color w:val="050624"/>
          <w:kern w:val="36"/>
          <w:sz w:val="40"/>
          <w:szCs w:val="40"/>
          <w:lang w:eastAsia="ru-RU"/>
        </w:rPr>
        <w:t>за 2025</w:t>
      </w:r>
      <w:r w:rsidRPr="000056D8">
        <w:rPr>
          <w:rFonts w:ascii="Times New Roman" w:eastAsia="Times New Roman" w:hAnsi="Times New Roman" w:cs="Times New Roman"/>
          <w:color w:val="050624"/>
          <w:kern w:val="36"/>
          <w:sz w:val="40"/>
          <w:szCs w:val="40"/>
          <w:lang w:eastAsia="ru-RU"/>
        </w:rPr>
        <w:t xml:space="preserve"> год</w:t>
      </w:r>
    </w:p>
    <w:p w:rsidR="000056D8" w:rsidRPr="000056D8" w:rsidRDefault="000056D8" w:rsidP="005A12E2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50624"/>
          <w:kern w:val="36"/>
          <w:sz w:val="40"/>
          <w:szCs w:val="40"/>
          <w:lang w:eastAsia="ru-RU"/>
        </w:rPr>
      </w:pPr>
    </w:p>
    <w:p w:rsidR="005A12E2" w:rsidRPr="005A12E2" w:rsidRDefault="005A12E2" w:rsidP="005A12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2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бухгалтерского учета и отчетности (далее – сектор) является</w:t>
      </w:r>
    </w:p>
    <w:p w:rsidR="005A12E2" w:rsidRDefault="005A12E2" w:rsidP="005A12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2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 подразделением администрации Воскресенского муниципального округа, обеспечивающим формирование полной и достоверной информации о бухгалтерской и финансовой деятельности администрации округа, учет использования материальных и финансовых ресурсов, предотвращение отрицательных результ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хозяйственной</w:t>
      </w:r>
      <w:r w:rsidR="0026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5D2B" w:rsidRPr="00265D2B">
        <w:rPr>
          <w:rFonts w:ascii="Helvetica" w:hAnsi="Helvetica" w:cs="Helvetica"/>
          <w:color w:val="000000"/>
          <w:spacing w:val="3"/>
          <w:shd w:val="clear" w:color="auto" w:fill="FFFFFF"/>
        </w:rPr>
        <w:t xml:space="preserve"> </w:t>
      </w:r>
      <w:r w:rsidR="00265D2B" w:rsidRPr="00265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по бухгалтерскому учету и отчетности в своей деятельности руководствуется </w:t>
      </w:r>
      <w:hyperlink r:id="rId6" w:tooltip="Конституция Российской Федерации" w:history="1">
        <w:r w:rsidR="00265D2B" w:rsidRPr="00265D2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Конституцией Российской Федерации</w:t>
        </w:r>
      </w:hyperlink>
      <w:r w:rsidR="00265D2B" w:rsidRPr="00265D2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нормативными </w:t>
      </w:r>
      <w:hyperlink r:id="rId7" w:tooltip="Правовые акты" w:history="1">
        <w:r w:rsidR="00265D2B" w:rsidRPr="00265D2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правовыми актами</w:t>
        </w:r>
      </w:hyperlink>
      <w:r w:rsidR="00265D2B" w:rsidRPr="00265D2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tooltip="Нормы права" w:history="1">
        <w:r w:rsidR="00265D2B" w:rsidRPr="00265D2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нормативными правовыми</w:t>
        </w:r>
      </w:hyperlink>
      <w:r w:rsidR="00265D2B" w:rsidRPr="00265D2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актами </w:t>
      </w:r>
      <w:hyperlink r:id="rId9" w:tooltip="Органы местного самоуправления" w:history="1">
        <w:r w:rsidR="00265D2B" w:rsidRPr="00265D2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органов местного самоуправления</w:t>
        </w:r>
      </w:hyperlink>
      <w:r w:rsidR="00265D2B" w:rsidRPr="00265D2B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</w:t>
      </w:r>
      <w:r w:rsidR="00265D2B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округа</w:t>
      </w:r>
      <w:r w:rsidR="00265D2B" w:rsidRPr="00265D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соответствующими инструкциями.</w:t>
      </w:r>
    </w:p>
    <w:p w:rsidR="007139F9" w:rsidRPr="007139F9" w:rsidRDefault="007139F9" w:rsidP="007139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ведется </w:t>
      </w:r>
      <w:r w:rsidRPr="0071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администрации округа, Совету депутатов, </w:t>
      </w:r>
      <w:proofErr w:type="spellStart"/>
      <w:r w:rsidR="00265D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</w:t>
      </w:r>
      <w:proofErr w:type="spellEnd"/>
      <w:r w:rsidR="0026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счетной комиссии, </w:t>
      </w:r>
      <w:r w:rsidRPr="007139F9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«АХГ администрации Воскресенского муниципального округа»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состоит из двух </w:t>
      </w:r>
      <w:r w:rsidR="00767EF3" w:rsidRPr="0076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служащих, </w:t>
      </w:r>
      <w:r w:rsidR="0076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</w:t>
      </w:r>
      <w:hyperlink r:id="rId10" w:tooltip="Высшее образование" w:history="1">
        <w:r w:rsidR="00767EF3" w:rsidRPr="00767EF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высшее образование</w:t>
        </w:r>
      </w:hyperlink>
      <w:r w:rsidR="00767EF3" w:rsidRPr="0076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7E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67EF3" w:rsidRPr="00767E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пециалисты сектора знают и работают с нормативными правовыми актами, применяют их положения в своей работе в пределах своей ко</w:t>
      </w:r>
      <w:r w:rsidR="00767EF3">
        <w:rPr>
          <w:rFonts w:ascii="Times New Roman" w:eastAsia="Times New Roman" w:hAnsi="Times New Roman" w:cs="Times New Roman"/>
          <w:sz w:val="28"/>
          <w:szCs w:val="28"/>
          <w:lang w:eastAsia="ru-RU"/>
        </w:rPr>
        <w:t>мпетенции.</w:t>
      </w:r>
    </w:p>
    <w:p w:rsidR="007139F9" w:rsidRDefault="007139F9" w:rsidP="005A12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6D8" w:rsidRDefault="000056D8" w:rsidP="000056D8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19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Организация и ведение бухгалтерского учета финансово-хозяйственной деятельности в соответствии с законодательством о бухгалтерском учете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5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F438F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B7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отделом бухгалтерского учета и отчетности проведена следующая работа: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Сформированы проекты учетной политики для целей бюджетного учета в связи с последними изменениями законодательства о бухгалтерском учете и введением Федеральных стандартов бухгалтерского учета.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Осуществлено планирование доходов и расходов для формирования бюджета на трехлетний период: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рассчитаны прогнозные значения по доходам;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рассчитан фонд оплаты труда работников;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сформированы лимиты потребления топливно-энергетических ресурсов;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рассчитана потребность в денежных средствах на ведение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финансового-хозяйственной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 соответствии с порядком планирования бюджетных ассигнований;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</w:t>
      </w:r>
      <w:r w:rsidR="00F24CA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ированы бюджетные заявки на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заявки на перераспределение бюджетных ассигнований;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сформированы бюджетная роспись ГРБС, бюджетные сметы и обоснования к бюджетной смете;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осуществлялось ведение бюджетной росписи и бюджетной сметы;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подготовлена информация по всем закупкам для формирования плана-графика закупок;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системе «АЦК Госзаказ»</w:t>
      </w:r>
      <w:r w:rsid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 план-график на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учреждениям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1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в него изменения.</w:t>
      </w:r>
    </w:p>
    <w:p w:rsidR="000056D8" w:rsidRPr="003B75E6" w:rsidRDefault="000056D8" w:rsidP="000056D8">
      <w:pPr>
        <w:pStyle w:val="a3"/>
        <w:numPr>
          <w:ilvl w:val="1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5E6">
        <w:rPr>
          <w:rFonts w:ascii="Times New Roman" w:hAnsi="Times New Roman" w:cs="Times New Roman"/>
          <w:sz w:val="28"/>
          <w:szCs w:val="28"/>
        </w:rPr>
        <w:t>Бухгалтерский учет ведется в автоматизированной системе «1С: Бухгалтерия».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Сектором  осуществлялся бухгалтерский учет, а именно: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начисление и поступление доходов в разрезе КБК, групп плательщиков и министерств, а также ведение плановых назначений по доходам;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 программных и непрограммных расходов;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основных средств; непроизведенных активов; материальных запасов; объектов незавершенного строительства;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движение денежных средств на лицевых счетах; денежных средств во временном распоряжении в разрезе поставщиков (подрядчиков);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расчеты с контрагентами по контрактам (договорам) за оказанные услуги (выполненные работы) и приобретенные товарно-материальные ценности;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расчеты с подотчетными лицами;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расчеты с работниками по выплате заработной платы; 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расчеты с бюджетом и внебюджетными фондами по перечислению налогов и сборов, страховых взносов;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принимаемых и принятых бюджетных и денежных обязательств;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утвержденных бюджетных ассигнований и лимитов бюджетных обязательств;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отражены результаты проведения инвентаризации активов и обязательств.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2D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 Анализ финансово-хозяйственной деятельности за 20</w:t>
      </w:r>
      <w:r w:rsid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65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показал следующие результаты:</w:t>
      </w:r>
    </w:p>
    <w:p w:rsidR="0027022C" w:rsidRPr="0027022C" w:rsidRDefault="0027022C" w:rsidP="002702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</w:pPr>
      <w:r w:rsidRPr="002702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lastRenderedPageBreak/>
        <w:t>Уточненный план</w:t>
      </w:r>
      <w:r w:rsidR="0056532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ЛБО </w:t>
      </w:r>
      <w:r w:rsidRPr="002702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по бю</w:t>
      </w:r>
      <w:r w:rsidR="0056532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джетной росписи расходов на 2025</w:t>
      </w:r>
      <w:r w:rsidR="0005186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год составляет </w:t>
      </w:r>
      <w:r w:rsidR="0056532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134933059,46</w:t>
      </w:r>
      <w:r w:rsidR="0005186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</w:t>
      </w:r>
      <w:r w:rsidRPr="002702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рублей, ф</w:t>
      </w:r>
      <w:r w:rsidR="0005186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актически исполнено </w:t>
      </w:r>
      <w:r w:rsidR="0056532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131257608,15</w:t>
      </w:r>
      <w:r w:rsidRPr="002702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 рублей.  План по </w:t>
      </w:r>
      <w:r w:rsidR="0005186F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доходам составляет  </w:t>
      </w:r>
      <w:r w:rsidR="0056532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7730230  рублей</w:t>
      </w:r>
      <w:r w:rsidRPr="0027022C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 xml:space="preserve">, фактически поступило </w:t>
      </w:r>
      <w:r w:rsidR="00565325">
        <w:rPr>
          <w:rFonts w:ascii="Times New Roman" w:eastAsia="Times New Roman" w:hAnsi="Times New Roman" w:cs="Times New Roman"/>
          <w:color w:val="050624"/>
          <w:sz w:val="28"/>
          <w:szCs w:val="28"/>
          <w:lang w:eastAsia="ru-RU"/>
        </w:rPr>
        <w:t>8108573,94  рубля</w:t>
      </w:r>
    </w:p>
    <w:p w:rsidR="000056D8" w:rsidRDefault="000056D8" w:rsidP="000056D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поступили в сумме </w:t>
      </w:r>
      <w:r w:rsidR="00F438F0">
        <w:rPr>
          <w:rFonts w:ascii="Times New Roman" w:eastAsia="Times New Roman" w:hAnsi="Times New Roman" w:cs="Times New Roman"/>
          <w:sz w:val="28"/>
          <w:szCs w:val="28"/>
          <w:lang w:eastAsia="ru-RU"/>
        </w:rPr>
        <w:t>8,1</w:t>
      </w:r>
      <w:r w:rsidR="0005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рублей, что составляет </w:t>
      </w:r>
      <w:r w:rsidR="00F438F0">
        <w:rPr>
          <w:rFonts w:ascii="Times New Roman" w:eastAsia="Times New Roman" w:hAnsi="Times New Roman" w:cs="Times New Roman"/>
          <w:sz w:val="28"/>
          <w:szCs w:val="28"/>
          <w:lang w:eastAsia="ru-RU"/>
        </w:rPr>
        <w:t>104,9</w:t>
      </w:r>
      <w:r w:rsidR="0005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плановых назначений. </w:t>
      </w:r>
    </w:p>
    <w:p w:rsidR="000056D8" w:rsidRPr="002E2937" w:rsidRDefault="000056D8" w:rsidP="000056D8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9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Собственные доходы, в том числе безвозмездные перечисления за 20</w:t>
      </w:r>
      <w:r w:rsidR="0056532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E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составили </w:t>
      </w:r>
      <w:r w:rsidR="00565325">
        <w:rPr>
          <w:rFonts w:ascii="Times New Roman" w:eastAsia="Times New Roman" w:hAnsi="Times New Roman" w:cs="Times New Roman"/>
          <w:sz w:val="28"/>
          <w:szCs w:val="28"/>
          <w:lang w:eastAsia="ru-RU"/>
        </w:rPr>
        <w:t>0,768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 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Субсидии, субвенции составили </w:t>
      </w:r>
      <w:r w:rsidR="00565325">
        <w:rPr>
          <w:rFonts w:ascii="Times New Roman" w:eastAsia="Times New Roman" w:hAnsi="Times New Roman" w:cs="Times New Roman"/>
          <w:sz w:val="28"/>
          <w:szCs w:val="28"/>
          <w:lang w:eastAsia="ru-RU"/>
        </w:rPr>
        <w:t>7,332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 </w:t>
      </w:r>
    </w:p>
    <w:p w:rsidR="007139F9" w:rsidRPr="007139F9" w:rsidRDefault="000056D8" w:rsidP="007139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исполнены в сумме </w:t>
      </w:r>
      <w:r w:rsidR="00565325">
        <w:rPr>
          <w:rFonts w:ascii="Times New Roman" w:eastAsia="Times New Roman" w:hAnsi="Times New Roman" w:cs="Times New Roman"/>
          <w:sz w:val="28"/>
          <w:szCs w:val="28"/>
          <w:lang w:eastAsia="ru-RU"/>
        </w:rPr>
        <w:t>131,2</w:t>
      </w:r>
      <w:r w:rsidRPr="0071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</w:t>
      </w:r>
      <w:r w:rsidR="00565325">
        <w:rPr>
          <w:rFonts w:ascii="Times New Roman" w:eastAsia="Times New Roman" w:hAnsi="Times New Roman" w:cs="Times New Roman"/>
          <w:sz w:val="28"/>
          <w:szCs w:val="28"/>
          <w:lang w:eastAsia="ru-RU"/>
        </w:rPr>
        <w:t>н. рублей, что составляет  97,3</w:t>
      </w:r>
      <w:r w:rsidRPr="0071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уточненному плану. </w:t>
      </w:r>
    </w:p>
    <w:p w:rsidR="000056D8" w:rsidRDefault="000056D8" w:rsidP="00D547F0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ab/>
      </w:r>
      <w:r w:rsidRPr="007139F9">
        <w:rPr>
          <w:rFonts w:ascii="Times New Roman" w:hAnsi="Times New Roman" w:cs="Times New Roman"/>
          <w:sz w:val="28"/>
          <w:szCs w:val="28"/>
        </w:rPr>
        <w:t xml:space="preserve">Дебиторская задолженность по </w:t>
      </w:r>
      <w:r w:rsidR="00D547F0">
        <w:rPr>
          <w:rFonts w:ascii="Times New Roman" w:hAnsi="Times New Roman" w:cs="Times New Roman"/>
          <w:sz w:val="28"/>
          <w:szCs w:val="28"/>
        </w:rPr>
        <w:t xml:space="preserve">доходам </w:t>
      </w:r>
      <w:r w:rsidRPr="007139F9">
        <w:rPr>
          <w:rFonts w:ascii="Times New Roman" w:hAnsi="Times New Roman" w:cs="Times New Roman"/>
          <w:sz w:val="28"/>
          <w:szCs w:val="28"/>
        </w:rPr>
        <w:t xml:space="preserve">на конец отчетного периода составила </w:t>
      </w:r>
      <w:r w:rsidR="00D547F0">
        <w:rPr>
          <w:rFonts w:ascii="Times New Roman" w:hAnsi="Times New Roman" w:cs="Times New Roman"/>
          <w:sz w:val="28"/>
          <w:szCs w:val="28"/>
        </w:rPr>
        <w:t>18,21</w:t>
      </w:r>
      <w:r w:rsidR="007139F9">
        <w:rPr>
          <w:rFonts w:ascii="Times New Roman" w:hAnsi="Times New Roman" w:cs="Times New Roman"/>
          <w:sz w:val="28"/>
          <w:szCs w:val="28"/>
        </w:rPr>
        <w:t xml:space="preserve">  млн. </w:t>
      </w:r>
      <w:r w:rsidR="00E93C5B">
        <w:rPr>
          <w:rFonts w:ascii="Times New Roman" w:hAnsi="Times New Roman" w:cs="Times New Roman"/>
          <w:sz w:val="28"/>
          <w:szCs w:val="28"/>
        </w:rPr>
        <w:t>рублей в</w:t>
      </w:r>
      <w:r w:rsidR="00D547F0">
        <w:rPr>
          <w:rFonts w:ascii="Times New Roman" w:hAnsi="Times New Roman" w:cs="Times New Roman"/>
          <w:sz w:val="28"/>
          <w:szCs w:val="28"/>
        </w:rPr>
        <w:t xml:space="preserve"> том числе сумма доходов на 2026</w:t>
      </w:r>
      <w:r w:rsidR="00E93C5B">
        <w:rPr>
          <w:rFonts w:ascii="Times New Roman" w:hAnsi="Times New Roman" w:cs="Times New Roman"/>
          <w:sz w:val="28"/>
          <w:szCs w:val="28"/>
        </w:rPr>
        <w:t>-2027</w:t>
      </w:r>
      <w:r w:rsidR="00713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9F9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E93C5B">
        <w:rPr>
          <w:rFonts w:ascii="Times New Roman" w:hAnsi="Times New Roman" w:cs="Times New Roman"/>
          <w:sz w:val="28"/>
          <w:szCs w:val="28"/>
        </w:rPr>
        <w:t xml:space="preserve"> </w:t>
      </w:r>
      <w:r w:rsidR="00D547F0">
        <w:rPr>
          <w:rFonts w:ascii="Times New Roman" w:hAnsi="Times New Roman" w:cs="Times New Roman"/>
          <w:sz w:val="28"/>
          <w:szCs w:val="28"/>
        </w:rPr>
        <w:t xml:space="preserve">10,8 </w:t>
      </w:r>
      <w:r w:rsidR="00E93C5B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D547F0">
        <w:rPr>
          <w:rFonts w:ascii="Times New Roman" w:hAnsi="Times New Roman" w:cs="Times New Roman"/>
          <w:sz w:val="28"/>
          <w:szCs w:val="28"/>
        </w:rPr>
        <w:t>,</w:t>
      </w:r>
      <w:r w:rsidR="00E93C5B">
        <w:rPr>
          <w:rFonts w:ascii="Times New Roman" w:hAnsi="Times New Roman" w:cs="Times New Roman"/>
          <w:sz w:val="28"/>
          <w:szCs w:val="28"/>
        </w:rPr>
        <w:t xml:space="preserve"> </w:t>
      </w:r>
      <w:r w:rsidR="00D547F0" w:rsidRPr="00D547F0">
        <w:rPr>
          <w:rFonts w:ascii="Times New Roman" w:hAnsi="Times New Roman" w:cs="Times New Roman"/>
          <w:sz w:val="28"/>
          <w:szCs w:val="28"/>
        </w:rPr>
        <w:t>по расчетам с СФР по отпуску работника по уходу за ребенком инвалидом ( в течени</w:t>
      </w:r>
      <w:proofErr w:type="gramStart"/>
      <w:r w:rsidR="00D547F0" w:rsidRPr="00D547F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547F0" w:rsidRPr="00D547F0">
        <w:rPr>
          <w:rFonts w:ascii="Times New Roman" w:hAnsi="Times New Roman" w:cs="Times New Roman"/>
          <w:sz w:val="28"/>
          <w:szCs w:val="28"/>
        </w:rPr>
        <w:t xml:space="preserve"> года поступало как возмещение расходов) за декабрь 2025 года </w:t>
      </w:r>
      <w:r w:rsidR="00D547F0">
        <w:rPr>
          <w:rFonts w:ascii="Times New Roman" w:hAnsi="Times New Roman" w:cs="Times New Roman"/>
          <w:sz w:val="28"/>
          <w:szCs w:val="28"/>
        </w:rPr>
        <w:t xml:space="preserve">0,01 млн. </w:t>
      </w:r>
      <w:r w:rsidR="00D547F0" w:rsidRPr="00D547F0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D547F0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D547F0" w:rsidRPr="00D547F0">
        <w:rPr>
          <w:rFonts w:ascii="Times New Roman" w:hAnsi="Times New Roman" w:cs="Times New Roman"/>
          <w:sz w:val="28"/>
          <w:szCs w:val="28"/>
        </w:rPr>
        <w:t xml:space="preserve"> отражена долгосрочная задолженность по исполнительному производству</w:t>
      </w:r>
      <w:r w:rsidR="00D547F0">
        <w:rPr>
          <w:rFonts w:ascii="Times New Roman" w:hAnsi="Times New Roman" w:cs="Times New Roman"/>
          <w:sz w:val="28"/>
          <w:szCs w:val="28"/>
        </w:rPr>
        <w:t xml:space="preserve"> с ООО «Эко стандарт»</w:t>
      </w:r>
      <w:r w:rsidR="00D547F0" w:rsidRPr="00D547F0">
        <w:rPr>
          <w:rFonts w:ascii="Times New Roman" w:hAnsi="Times New Roman" w:cs="Times New Roman"/>
          <w:sz w:val="28"/>
          <w:szCs w:val="28"/>
        </w:rPr>
        <w:t xml:space="preserve"> в сумме 7400704,33 рубля,</w:t>
      </w:r>
      <w:r w:rsidR="00D547F0">
        <w:rPr>
          <w:rFonts w:ascii="Times New Roman" w:hAnsi="Times New Roman" w:cs="Times New Roman"/>
          <w:sz w:val="28"/>
          <w:szCs w:val="28"/>
        </w:rPr>
        <w:t xml:space="preserve"> </w:t>
      </w:r>
      <w:r w:rsidR="00D547F0" w:rsidRPr="00D547F0"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="00D547F0">
        <w:rPr>
          <w:rFonts w:ascii="Times New Roman" w:hAnsi="Times New Roman" w:cs="Times New Roman"/>
          <w:sz w:val="28"/>
          <w:szCs w:val="28"/>
        </w:rPr>
        <w:t>задолженность</w:t>
      </w:r>
      <w:r w:rsidR="00D547F0" w:rsidRPr="00D547F0">
        <w:rPr>
          <w:rFonts w:ascii="Times New Roman" w:hAnsi="Times New Roman" w:cs="Times New Roman"/>
          <w:sz w:val="28"/>
          <w:szCs w:val="28"/>
        </w:rPr>
        <w:t xml:space="preserve"> составляет  рубля в том </w:t>
      </w:r>
      <w:r w:rsidR="00D547F0">
        <w:rPr>
          <w:rFonts w:ascii="Times New Roman" w:hAnsi="Times New Roman" w:cs="Times New Roman"/>
          <w:sz w:val="28"/>
          <w:szCs w:val="28"/>
        </w:rPr>
        <w:t xml:space="preserve">числе текущие </w:t>
      </w:r>
      <w:r w:rsidR="00D547F0" w:rsidRPr="00D547F0">
        <w:rPr>
          <w:rFonts w:ascii="Times New Roman" w:hAnsi="Times New Roman" w:cs="Times New Roman"/>
          <w:sz w:val="28"/>
          <w:szCs w:val="28"/>
        </w:rPr>
        <w:t>расчеты с ПАО Ростелеком</w:t>
      </w:r>
      <w:r w:rsidR="00D547F0">
        <w:rPr>
          <w:rFonts w:ascii="Times New Roman" w:hAnsi="Times New Roman" w:cs="Times New Roman"/>
          <w:sz w:val="28"/>
          <w:szCs w:val="28"/>
        </w:rPr>
        <w:t xml:space="preserve">, </w:t>
      </w:r>
      <w:r w:rsidR="00D547F0" w:rsidRPr="00D547F0">
        <w:rPr>
          <w:rFonts w:ascii="Times New Roman" w:hAnsi="Times New Roman" w:cs="Times New Roman"/>
          <w:sz w:val="28"/>
          <w:szCs w:val="28"/>
        </w:rPr>
        <w:t xml:space="preserve">ТНС </w:t>
      </w:r>
      <w:proofErr w:type="spellStart"/>
      <w:r w:rsidR="00D547F0" w:rsidRPr="00D547F0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D547F0" w:rsidRPr="00D547F0">
        <w:rPr>
          <w:rFonts w:ascii="Times New Roman" w:hAnsi="Times New Roman" w:cs="Times New Roman"/>
          <w:sz w:val="28"/>
          <w:szCs w:val="28"/>
        </w:rPr>
        <w:t xml:space="preserve"> НН </w:t>
      </w:r>
      <w:r w:rsidR="00D547F0">
        <w:rPr>
          <w:rFonts w:ascii="Times New Roman" w:hAnsi="Times New Roman" w:cs="Times New Roman"/>
          <w:sz w:val="28"/>
          <w:szCs w:val="28"/>
        </w:rPr>
        <w:t xml:space="preserve">и </w:t>
      </w:r>
      <w:r w:rsidR="00D547F0" w:rsidRPr="00D547F0">
        <w:rPr>
          <w:rFonts w:ascii="Times New Roman" w:hAnsi="Times New Roman" w:cs="Times New Roman"/>
          <w:sz w:val="28"/>
          <w:szCs w:val="28"/>
        </w:rPr>
        <w:t xml:space="preserve">ООО "Спутник" аванс за систему ГАРАНТ </w:t>
      </w:r>
      <w:r w:rsidR="00D547F0">
        <w:rPr>
          <w:rFonts w:ascii="Times New Roman" w:hAnsi="Times New Roman" w:cs="Times New Roman"/>
          <w:sz w:val="28"/>
          <w:szCs w:val="28"/>
        </w:rPr>
        <w:t xml:space="preserve">0,004 </w:t>
      </w:r>
      <w:proofErr w:type="gramStart"/>
      <w:r w:rsidR="00D547F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D547F0">
        <w:rPr>
          <w:rFonts w:ascii="Times New Roman" w:hAnsi="Times New Roman" w:cs="Times New Roman"/>
          <w:sz w:val="28"/>
          <w:szCs w:val="28"/>
        </w:rPr>
        <w:t xml:space="preserve">  рублей</w:t>
      </w:r>
      <w:r w:rsidR="00D547F0" w:rsidRPr="00D547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Кредиторская задолженность по итогам 20</w:t>
      </w:r>
      <w:r w:rsidR="00D547F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D547F0">
        <w:rPr>
          <w:rFonts w:ascii="Times New Roman" w:hAnsi="Times New Roman" w:cs="Times New Roman"/>
          <w:sz w:val="28"/>
          <w:szCs w:val="28"/>
        </w:rPr>
        <w:t>251 тыс. рублей по текущим платежам.</w:t>
      </w:r>
    </w:p>
    <w:p w:rsidR="000056D8" w:rsidRDefault="000056D8" w:rsidP="00005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Просроченная кредиторская задолженность на конец отчетного периода отсутствует.</w:t>
      </w:r>
    </w:p>
    <w:p w:rsidR="000056D8" w:rsidRDefault="000056D8" w:rsidP="000056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Балансовая с</w:t>
      </w:r>
      <w:r w:rsidRPr="0043602A">
        <w:rPr>
          <w:rFonts w:ascii="Times New Roman" w:hAnsi="Times New Roman" w:cs="Times New Roman"/>
          <w:sz w:val="28"/>
          <w:szCs w:val="28"/>
        </w:rPr>
        <w:t xml:space="preserve">тоимость </w:t>
      </w:r>
      <w:r>
        <w:rPr>
          <w:rFonts w:ascii="Times New Roman" w:hAnsi="Times New Roman" w:cs="Times New Roman"/>
          <w:sz w:val="28"/>
          <w:szCs w:val="28"/>
        </w:rPr>
        <w:t xml:space="preserve">нефинансовых активов </w:t>
      </w:r>
      <w:r w:rsidRPr="0043602A">
        <w:rPr>
          <w:rFonts w:ascii="Times New Roman" w:hAnsi="Times New Roman" w:cs="Times New Roman"/>
          <w:sz w:val="28"/>
          <w:szCs w:val="28"/>
        </w:rPr>
        <w:t xml:space="preserve">на конец отчетного периода составила </w:t>
      </w:r>
      <w:r w:rsidR="00D547F0">
        <w:rPr>
          <w:rFonts w:ascii="Times New Roman" w:hAnsi="Times New Roman" w:cs="Times New Roman"/>
          <w:sz w:val="28"/>
          <w:szCs w:val="28"/>
        </w:rPr>
        <w:t>44,848</w:t>
      </w:r>
      <w:r w:rsidR="0090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Pr="0043602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6D8" w:rsidRPr="00C32187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чистое </w:t>
      </w:r>
      <w:r w:rsidR="00900196">
        <w:rPr>
          <w:rFonts w:ascii="Times New Roman" w:hAnsi="Times New Roman" w:cs="Times New Roman"/>
          <w:sz w:val="28"/>
          <w:szCs w:val="28"/>
        </w:rPr>
        <w:t>у</w:t>
      </w:r>
      <w:r w:rsidR="003F70A7">
        <w:rPr>
          <w:rFonts w:ascii="Times New Roman" w:hAnsi="Times New Roman" w:cs="Times New Roman"/>
          <w:sz w:val="28"/>
          <w:szCs w:val="28"/>
        </w:rPr>
        <w:t>меньшение</w:t>
      </w:r>
      <w:r w:rsidR="0090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стоимости нефинансовых активов составило </w:t>
      </w:r>
      <w:r w:rsidR="003F70A7">
        <w:rPr>
          <w:rFonts w:ascii="Times New Roman" w:hAnsi="Times New Roman" w:cs="Times New Roman"/>
          <w:sz w:val="28"/>
          <w:szCs w:val="28"/>
        </w:rPr>
        <w:t>8,78</w:t>
      </w:r>
      <w:r w:rsidRPr="00A17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 рублей</w:t>
      </w:r>
      <w:r w:rsidR="003F70A7">
        <w:rPr>
          <w:rFonts w:ascii="Times New Roman" w:hAnsi="Times New Roman" w:cs="Times New Roman"/>
          <w:sz w:val="28"/>
          <w:szCs w:val="28"/>
        </w:rPr>
        <w:t xml:space="preserve"> так как в течени</w:t>
      </w:r>
      <w:proofErr w:type="gramStart"/>
      <w:r w:rsidR="003F70A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F70A7">
        <w:rPr>
          <w:rFonts w:ascii="Times New Roman" w:hAnsi="Times New Roman" w:cs="Times New Roman"/>
          <w:sz w:val="28"/>
          <w:szCs w:val="28"/>
        </w:rPr>
        <w:t xml:space="preserve"> года произошла безвозмездная передача двух единиц транспортных средств с баланса администрации в казну округа.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EEC">
        <w:rPr>
          <w:rFonts w:ascii="Times New Roman" w:hAnsi="Times New Roman" w:cs="Times New Roman"/>
          <w:sz w:val="28"/>
          <w:szCs w:val="28"/>
        </w:rPr>
        <w:t xml:space="preserve">Амортизация основных средств на конец отчетного периода составляет </w:t>
      </w:r>
      <w:r w:rsidR="003F70A7">
        <w:rPr>
          <w:rFonts w:ascii="Times New Roman" w:hAnsi="Times New Roman" w:cs="Times New Roman"/>
          <w:sz w:val="28"/>
          <w:szCs w:val="28"/>
        </w:rPr>
        <w:t xml:space="preserve">30,6 </w:t>
      </w:r>
      <w:r>
        <w:rPr>
          <w:rFonts w:ascii="Times New Roman" w:hAnsi="Times New Roman" w:cs="Times New Roman"/>
          <w:sz w:val="28"/>
          <w:szCs w:val="28"/>
        </w:rPr>
        <w:t xml:space="preserve"> млн.</w:t>
      </w:r>
      <w:r w:rsidRPr="00E72EE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00196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3F70A7">
        <w:rPr>
          <w:rFonts w:ascii="Times New Roman" w:hAnsi="Times New Roman" w:cs="Times New Roman"/>
          <w:sz w:val="28"/>
          <w:szCs w:val="28"/>
        </w:rPr>
        <w:t>68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EEC">
        <w:rPr>
          <w:rFonts w:ascii="Times New Roman" w:hAnsi="Times New Roman" w:cs="Times New Roman"/>
          <w:sz w:val="28"/>
          <w:szCs w:val="28"/>
        </w:rPr>
        <w:t>% от стоимости</w:t>
      </w:r>
      <w:r>
        <w:rPr>
          <w:rFonts w:ascii="Times New Roman" w:hAnsi="Times New Roman" w:cs="Times New Roman"/>
          <w:sz w:val="28"/>
          <w:szCs w:val="28"/>
        </w:rPr>
        <w:t xml:space="preserve"> основных средств</w:t>
      </w:r>
      <w:r w:rsidRPr="00E72EEC">
        <w:rPr>
          <w:rFonts w:ascii="Times New Roman" w:hAnsi="Times New Roman" w:cs="Times New Roman"/>
          <w:sz w:val="28"/>
          <w:szCs w:val="28"/>
        </w:rPr>
        <w:t>.</w:t>
      </w:r>
    </w:p>
    <w:p w:rsidR="000056D8" w:rsidRPr="004B7423" w:rsidRDefault="000056D8" w:rsidP="000056D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B74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Формирование полной и достоверной информации о финансово-хозяйственной деятельности, необходимой для оперативного руководства и управления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отчетного периода </w:t>
      </w:r>
      <w:r w:rsidR="007139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сформирована и предоставлена в органы исполнительной власти в соответствии с Соглашениями отчеты об использовании субсидий, субвенций. 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Сформирована и предоставлена в соответствии с приказом Минфина о предоставлении бюджетной отчетности месячная, квартальная, полугодовая, за 9 месяцев, годовая бюджетная отчетность, пояснительные записки к годовой бюджетной отчетности, иные сведения. 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в течение года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предоставлялись отчеты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Министерства Нижегородской области в соответствии с </w:t>
      </w:r>
      <w:r w:rsid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соглашениями, по запросам предост</w:t>
      </w:r>
      <w:r w:rsidR="0071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авлялись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информация, расчеты и расшифровки.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C4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Осуществление мероприятий, направленных на укрепление финансовой дисциплины. 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укрепления финансовой дисциплины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тделом осуществляется ежедневный внутренний финансовый контроль (предварительный и текущий) в процессе всей работы, в том числе: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принимаемых бюджетных обязательств лимитам бюджетных обязательств;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правомерности предусмотренных авансовых платежей в договорах (контрактах);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обязательных реквизитов в первичных документах;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первичных документов на оплату и информации, содержащейся в таких документах, условиям договоров (контрактов);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соответствия представленных документов на оплату подотчетными лицами требованиям Учетной политики;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расходования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оответствии с предусмотренными в бюджете расходами;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правомерного и целевого расходования денежных средств;</w:t>
      </w:r>
    </w:p>
    <w:p w:rsidR="000056D8" w:rsidRDefault="000056D8" w:rsidP="000056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сроков при осуществлении расходов;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соблюдения сроков отражения операций в регистрах бухгалтерского учета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системе «1С: Бухгалтерия»;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сроков предоставления месячной, квартальной, годовой бюджетной отчетности, иной информации и сведений по запросам.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F174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Основные задачи работы </w:t>
      </w:r>
      <w:r w:rsidR="007139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сектора</w:t>
      </w:r>
      <w:r w:rsidRPr="00F174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бухгалтерского учета и отчетности на 202</w:t>
      </w:r>
      <w:r w:rsidR="000356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Pr="00F174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</w:t>
      </w:r>
      <w:r w:rsidR="007139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0056D8" w:rsidRPr="006C48AF" w:rsidRDefault="000056D8" w:rsidP="000056D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C48AF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</w:t>
      </w:r>
      <w:r w:rsid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 возложенных задач на сектор</w:t>
      </w:r>
      <w:r w:rsidRPr="006C4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и отчетности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законодательством, Учетной политикой, положением </w:t>
      </w:r>
      <w:r w:rsidR="007139F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секторе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6D8" w:rsidRDefault="000056D8" w:rsidP="000056D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6D8" w:rsidRDefault="0027022C" w:rsidP="005A12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сектора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бухгалтерскому</w:t>
      </w:r>
      <w:proofErr w:type="gramEnd"/>
    </w:p>
    <w:p w:rsidR="0027022C" w:rsidRPr="005A12E2" w:rsidRDefault="0027022C" w:rsidP="005A12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учету и отчетности                                             Н.М.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Еранцева</w:t>
      </w:r>
      <w:proofErr w:type="spellEnd"/>
    </w:p>
    <w:sectPr w:rsidR="0027022C" w:rsidRPr="005A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0D63"/>
    <w:multiLevelType w:val="multilevel"/>
    <w:tmpl w:val="43744C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6C345D84"/>
    <w:multiLevelType w:val="hybridMultilevel"/>
    <w:tmpl w:val="DAAEC972"/>
    <w:lvl w:ilvl="0" w:tplc="7666A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BF"/>
    <w:rsid w:val="000056D8"/>
    <w:rsid w:val="00035646"/>
    <w:rsid w:val="0005186F"/>
    <w:rsid w:val="00147EBF"/>
    <w:rsid w:val="00265D2B"/>
    <w:rsid w:val="0027022C"/>
    <w:rsid w:val="003F70A7"/>
    <w:rsid w:val="00565325"/>
    <w:rsid w:val="005A12E2"/>
    <w:rsid w:val="007139F9"/>
    <w:rsid w:val="00767EF3"/>
    <w:rsid w:val="007D6045"/>
    <w:rsid w:val="00900196"/>
    <w:rsid w:val="0099120A"/>
    <w:rsid w:val="00B53373"/>
    <w:rsid w:val="00D547F0"/>
    <w:rsid w:val="00E93C5B"/>
    <w:rsid w:val="00F24CA8"/>
    <w:rsid w:val="00F4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5D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5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org/text/category/normi_prav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org/text/category/pravovie_ak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org/text/category/konstitutciya_rossijskoj_federatci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org/text/category/visshee_obrazo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org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2024-04-03T13:31:00Z</dcterms:created>
  <dcterms:modified xsi:type="dcterms:W3CDTF">2026-02-12T08:13:00Z</dcterms:modified>
</cp:coreProperties>
</file>